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75" w:rsidRDefault="007654EF">
      <w:pPr>
        <w:pStyle w:val="Standard"/>
        <w:tabs>
          <w:tab w:val="left" w:pos="1620"/>
        </w:tabs>
        <w:autoSpaceDE w:val="0"/>
        <w:jc w:val="center"/>
        <w:rPr>
          <w:rFonts w:ascii="新細明體, PMingLiU" w:eastAsia="標楷體" w:hAnsi="新細明體, PMingLiU" w:cs="新細明體, PMingLiU" w:hint="eastAsia"/>
          <w:bCs/>
          <w:sz w:val="28"/>
          <w:szCs w:val="28"/>
          <w:lang w:val="zh-TW"/>
        </w:rPr>
      </w:pPr>
      <w:bookmarkStart w:id="0" w:name="_GoBack"/>
      <w:bookmarkEnd w:id="0"/>
      <w:r>
        <w:rPr>
          <w:rFonts w:ascii="新細明體, PMingLiU" w:eastAsia="標楷體" w:hAnsi="新細明體, PMingLiU" w:cs="新細明體, PMingLiU"/>
          <w:bCs/>
          <w:sz w:val="28"/>
          <w:szCs w:val="28"/>
          <w:lang w:val="zh-TW"/>
        </w:rPr>
        <w:t>國立新竹高級中學國內出差旅費報支數額標準表</w:t>
      </w:r>
    </w:p>
    <w:p w:rsidR="000D57D4" w:rsidRPr="008B2070" w:rsidRDefault="000D57D4">
      <w:pPr>
        <w:pStyle w:val="Standard"/>
        <w:tabs>
          <w:tab w:val="left" w:pos="1620"/>
        </w:tabs>
        <w:autoSpaceDE w:val="0"/>
        <w:jc w:val="center"/>
        <w:rPr>
          <w:rFonts w:ascii="新細明體, PMingLiU" w:eastAsia="標楷體" w:hAnsi="新細明體, PMingLiU" w:cs="新細明體, PMingLiU" w:hint="eastAsia"/>
          <w:bCs/>
          <w:sz w:val="22"/>
          <w:szCs w:val="22"/>
          <w:lang w:val="zh-TW"/>
        </w:rPr>
      </w:pPr>
      <w:r>
        <w:rPr>
          <w:rFonts w:ascii="新細明體, PMingLiU" w:eastAsia="標楷體" w:hAnsi="新細明體, PMingLiU" w:cs="新細明體, PMingLiU" w:hint="eastAsia"/>
          <w:bCs/>
          <w:sz w:val="28"/>
          <w:szCs w:val="28"/>
          <w:lang w:val="zh-TW"/>
        </w:rPr>
        <w:t xml:space="preserve">                                                                                                                              </w:t>
      </w:r>
      <w:r w:rsidRPr="008B2070">
        <w:rPr>
          <w:rFonts w:ascii="新細明體, PMingLiU" w:eastAsia="標楷體" w:hAnsi="新細明體, PMingLiU" w:cs="新細明體, PMingLiU" w:hint="eastAsia"/>
          <w:bCs/>
          <w:sz w:val="22"/>
          <w:szCs w:val="22"/>
          <w:lang w:val="zh-TW"/>
        </w:rPr>
        <w:t>單位新台幣元</w:t>
      </w:r>
    </w:p>
    <w:p w:rsidR="00981875" w:rsidRDefault="007654EF" w:rsidP="00C5213A">
      <w:pPr>
        <w:pStyle w:val="Standard"/>
        <w:tabs>
          <w:tab w:val="left" w:pos="1620"/>
        </w:tabs>
        <w:autoSpaceDE w:val="0"/>
        <w:ind w:firstLine="945"/>
      </w:pPr>
      <w:r>
        <w:rPr>
          <w:rFonts w:ascii="新細明體, PMingLiU" w:hAnsi="新細明體, PMingLiU" w:cs="新細明體, PMingLiU"/>
          <w:bCs/>
          <w:lang w:val="zh-TW"/>
        </w:rPr>
        <w:t xml:space="preserve">                                                </w:t>
      </w:r>
      <w:r w:rsidR="000D57D4">
        <w:rPr>
          <w:rFonts w:asciiTheme="minorEastAsia" w:eastAsiaTheme="minorEastAsia" w:hAnsiTheme="minorEastAsia" w:cs="新細明體, PMingLiU" w:hint="eastAsia"/>
          <w:bCs/>
          <w:lang w:val="zh-TW"/>
        </w:rPr>
        <w:t xml:space="preserve">                       </w:t>
      </w:r>
      <w:r w:rsidR="00EC67FC">
        <w:rPr>
          <w:rFonts w:asciiTheme="minorEastAsia" w:eastAsiaTheme="minorEastAsia" w:hAnsiTheme="minorEastAsia" w:cs="新細明體, PMingLiU" w:hint="eastAsia"/>
          <w:bCs/>
          <w:lang w:val="zh-TW"/>
        </w:rPr>
        <w:t xml:space="preserve">                               </w:t>
      </w:r>
      <w:r>
        <w:rPr>
          <w:rFonts w:ascii="標楷體" w:eastAsia="標楷體" w:hAnsi="標楷體" w:cs="標楷體"/>
          <w:bCs/>
          <w:sz w:val="18"/>
          <w:szCs w:val="18"/>
          <w:lang w:val="zh-TW"/>
        </w:rPr>
        <w:t>100年05月31日校務會議常務委員會修正通過</w:t>
      </w:r>
    </w:p>
    <w:p w:rsidR="00981875" w:rsidRDefault="007654EF">
      <w:pPr>
        <w:pStyle w:val="Standard"/>
        <w:tabs>
          <w:tab w:val="left" w:pos="1620"/>
        </w:tabs>
        <w:autoSpaceDE w:val="0"/>
        <w:ind w:firstLine="945"/>
      </w:pPr>
      <w:r>
        <w:rPr>
          <w:rFonts w:ascii="標楷體" w:eastAsia="標楷體" w:hAnsi="標楷體" w:cs="標楷體"/>
          <w:bCs/>
          <w:sz w:val="18"/>
          <w:szCs w:val="18"/>
          <w:lang w:val="zh-TW"/>
        </w:rPr>
        <w:t xml:space="preserve">                     </w:t>
      </w:r>
      <w:r>
        <w:rPr>
          <w:rFonts w:ascii="標楷體" w:eastAsia="標楷體" w:hAnsi="標楷體" w:cs="標楷體"/>
          <w:sz w:val="18"/>
          <w:szCs w:val="18"/>
        </w:rPr>
        <w:t xml:space="preserve">                 </w:t>
      </w:r>
      <w:r w:rsidR="00EC67FC">
        <w:rPr>
          <w:rFonts w:ascii="標楷體" w:eastAsia="標楷體" w:hAnsi="標楷體" w:cs="標楷體"/>
          <w:sz w:val="18"/>
          <w:szCs w:val="18"/>
        </w:rPr>
        <w:t xml:space="preserve">                               </w:t>
      </w:r>
      <w:r>
        <w:rPr>
          <w:rFonts w:ascii="標楷體" w:eastAsia="標楷體" w:hAnsi="標楷體" w:cs="標楷體"/>
          <w:sz w:val="18"/>
          <w:szCs w:val="18"/>
        </w:rPr>
        <w:t>101</w:t>
      </w:r>
      <w:r>
        <w:rPr>
          <w:rFonts w:ascii="標楷體" w:eastAsia="標楷體" w:hAnsi="標楷體" w:cs="標楷體"/>
          <w:bCs/>
          <w:sz w:val="18"/>
          <w:szCs w:val="18"/>
          <w:lang w:val="zh-TW"/>
        </w:rPr>
        <w:t>年10月02日校務會議常務委員會修正通過</w:t>
      </w:r>
    </w:p>
    <w:p w:rsidR="00981875" w:rsidRDefault="007654EF">
      <w:pPr>
        <w:pStyle w:val="Standard"/>
        <w:tabs>
          <w:tab w:val="left" w:pos="1620"/>
        </w:tabs>
        <w:autoSpaceDE w:val="0"/>
        <w:ind w:firstLine="945"/>
      </w:pPr>
      <w:r>
        <w:rPr>
          <w:rFonts w:ascii="標楷體" w:eastAsia="標楷體" w:hAnsi="標楷體" w:cs="標楷體"/>
          <w:sz w:val="18"/>
          <w:szCs w:val="18"/>
        </w:rPr>
        <w:t xml:space="preserve">                                      </w:t>
      </w:r>
      <w:r w:rsidR="00EC67FC">
        <w:rPr>
          <w:rFonts w:ascii="標楷體" w:eastAsia="標楷體" w:hAnsi="標楷體" w:cs="標楷體"/>
          <w:sz w:val="18"/>
          <w:szCs w:val="18"/>
        </w:rPr>
        <w:t xml:space="preserve">                               </w:t>
      </w:r>
      <w:r>
        <w:rPr>
          <w:rFonts w:ascii="標楷體" w:eastAsia="標楷體" w:hAnsi="標楷體" w:cs="標楷體"/>
          <w:sz w:val="18"/>
          <w:szCs w:val="18"/>
        </w:rPr>
        <w:t>103</w:t>
      </w:r>
      <w:r>
        <w:rPr>
          <w:rFonts w:ascii="標楷體" w:eastAsia="標楷體" w:hAnsi="標楷體" w:cs="標楷體"/>
          <w:bCs/>
          <w:sz w:val="18"/>
          <w:szCs w:val="18"/>
          <w:lang w:val="zh-TW"/>
        </w:rPr>
        <w:t>年08月05日校務會議常務委員會修正通過</w:t>
      </w:r>
    </w:p>
    <w:p w:rsidR="00981875" w:rsidRDefault="007654EF">
      <w:pPr>
        <w:pStyle w:val="Standard"/>
        <w:tabs>
          <w:tab w:val="left" w:pos="1620"/>
        </w:tabs>
        <w:autoSpaceDE w:val="0"/>
        <w:ind w:right="272" w:firstLine="945"/>
        <w:rPr>
          <w:rFonts w:ascii="標楷體" w:eastAsia="標楷體" w:hAnsi="標楷體" w:cs="標楷體"/>
          <w:bCs/>
          <w:sz w:val="18"/>
          <w:szCs w:val="18"/>
          <w:lang w:val="zh-TW"/>
        </w:rPr>
      </w:pPr>
      <w:r>
        <w:rPr>
          <w:rFonts w:ascii="標楷體" w:eastAsia="標楷體" w:hAnsi="標楷體" w:cs="標楷體"/>
          <w:sz w:val="18"/>
          <w:szCs w:val="18"/>
        </w:rPr>
        <w:t xml:space="preserve">                                      </w:t>
      </w:r>
      <w:r w:rsidR="00EC67FC">
        <w:rPr>
          <w:rFonts w:ascii="標楷體" w:eastAsia="標楷體" w:hAnsi="標楷體" w:cs="標楷體"/>
          <w:sz w:val="18"/>
          <w:szCs w:val="18"/>
        </w:rPr>
        <w:t xml:space="preserve">                               </w:t>
      </w:r>
      <w:r>
        <w:rPr>
          <w:rFonts w:ascii="標楷體" w:eastAsia="標楷體" w:hAnsi="標楷體" w:cs="標楷體"/>
          <w:sz w:val="18"/>
          <w:szCs w:val="18"/>
        </w:rPr>
        <w:t>108</w:t>
      </w:r>
      <w:r>
        <w:rPr>
          <w:rFonts w:ascii="標楷體" w:eastAsia="標楷體" w:hAnsi="標楷體" w:cs="標楷體"/>
          <w:bCs/>
          <w:sz w:val="18"/>
          <w:szCs w:val="18"/>
          <w:lang w:val="zh-TW"/>
        </w:rPr>
        <w:t>年12月17日校務會議常務委員會修正</w:t>
      </w:r>
      <w:r w:rsidR="00EC67FC">
        <w:rPr>
          <w:rFonts w:ascii="標楷體" w:eastAsia="標楷體" w:hAnsi="標楷體" w:cs="標楷體"/>
          <w:bCs/>
          <w:sz w:val="18"/>
          <w:szCs w:val="18"/>
          <w:lang w:val="zh-TW"/>
        </w:rPr>
        <w:t>通過</w:t>
      </w:r>
    </w:p>
    <w:p w:rsidR="00A3233B" w:rsidRDefault="00EC67FC" w:rsidP="00EC67FC">
      <w:pPr>
        <w:pStyle w:val="Standard"/>
        <w:tabs>
          <w:tab w:val="left" w:pos="1620"/>
        </w:tabs>
        <w:autoSpaceDE w:val="0"/>
        <w:ind w:right="452" w:firstLine="945"/>
        <w:jc w:val="right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 w:hint="eastAsia"/>
          <w:sz w:val="18"/>
          <w:szCs w:val="18"/>
        </w:rPr>
        <w:t xml:space="preserve">               </w:t>
      </w:r>
      <w:r w:rsidR="00A14B01">
        <w:rPr>
          <w:rFonts w:ascii="標楷體" w:eastAsia="標楷體" w:hAnsi="標楷體" w:cs="標楷體" w:hint="eastAsia"/>
          <w:sz w:val="18"/>
          <w:szCs w:val="18"/>
        </w:rPr>
        <w:t xml:space="preserve">  </w:t>
      </w:r>
      <w:r>
        <w:rPr>
          <w:rFonts w:ascii="標楷體" w:eastAsia="標楷體" w:hAnsi="標楷體" w:cs="標楷體" w:hint="eastAsia"/>
          <w:sz w:val="18"/>
          <w:szCs w:val="18"/>
        </w:rPr>
        <w:t xml:space="preserve"> </w:t>
      </w:r>
      <w:r w:rsidR="00A14B01">
        <w:rPr>
          <w:rFonts w:ascii="標楷體" w:eastAsia="標楷體" w:hAnsi="標楷體" w:cs="標楷體" w:hint="eastAsia"/>
          <w:sz w:val="18"/>
          <w:szCs w:val="18"/>
        </w:rPr>
        <w:t xml:space="preserve">   </w:t>
      </w:r>
      <w:r w:rsidR="00A3233B">
        <w:rPr>
          <w:rFonts w:ascii="標楷體" w:eastAsia="標楷體" w:hAnsi="標楷體" w:cs="標楷體"/>
          <w:sz w:val="18"/>
          <w:szCs w:val="18"/>
        </w:rPr>
        <w:t>1</w:t>
      </w:r>
      <w:r w:rsidR="00A3233B">
        <w:rPr>
          <w:rFonts w:ascii="標楷體" w:eastAsia="標楷體" w:hAnsi="標楷體" w:cs="標楷體" w:hint="eastAsia"/>
          <w:sz w:val="18"/>
          <w:szCs w:val="18"/>
        </w:rPr>
        <w:t>13</w:t>
      </w:r>
      <w:r w:rsidR="00A3233B">
        <w:rPr>
          <w:rFonts w:ascii="標楷體" w:eastAsia="標楷體" w:hAnsi="標楷體" w:cs="標楷體"/>
          <w:bCs/>
          <w:sz w:val="18"/>
          <w:szCs w:val="18"/>
          <w:lang w:val="zh-TW"/>
        </w:rPr>
        <w:t>年</w:t>
      </w:r>
      <w:r w:rsidR="00517C2E">
        <w:rPr>
          <w:rFonts w:ascii="標楷體" w:eastAsia="標楷體" w:hAnsi="標楷體" w:cs="標楷體" w:hint="eastAsia"/>
          <w:bCs/>
          <w:sz w:val="18"/>
          <w:szCs w:val="18"/>
          <w:lang w:val="zh-TW"/>
        </w:rPr>
        <w:t>12</w:t>
      </w:r>
      <w:r w:rsidR="00A3233B">
        <w:rPr>
          <w:rFonts w:ascii="標楷體" w:eastAsia="標楷體" w:hAnsi="標楷體" w:cs="標楷體"/>
          <w:bCs/>
          <w:sz w:val="18"/>
          <w:szCs w:val="18"/>
          <w:lang w:val="zh-TW"/>
        </w:rPr>
        <w:t>月1</w:t>
      </w:r>
      <w:r w:rsidR="00517C2E">
        <w:rPr>
          <w:rFonts w:ascii="標楷體" w:eastAsia="標楷體" w:hAnsi="標楷體" w:cs="標楷體" w:hint="eastAsia"/>
          <w:bCs/>
          <w:sz w:val="18"/>
          <w:szCs w:val="18"/>
          <w:lang w:val="zh-TW"/>
        </w:rPr>
        <w:t>0</w:t>
      </w:r>
      <w:r w:rsidR="00A3233B">
        <w:rPr>
          <w:rFonts w:ascii="標楷體" w:eastAsia="標楷體" w:hAnsi="標楷體" w:cs="標楷體"/>
          <w:bCs/>
          <w:sz w:val="18"/>
          <w:szCs w:val="18"/>
          <w:lang w:val="zh-TW"/>
        </w:rPr>
        <w:t>日校務會議常務委員會修正通過</w:t>
      </w:r>
    </w:p>
    <w:tbl>
      <w:tblPr>
        <w:tblW w:w="10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512"/>
        <w:gridCol w:w="5382"/>
        <w:gridCol w:w="3021"/>
      </w:tblGrid>
      <w:tr w:rsidR="002C44DB" w:rsidTr="00E40A80">
        <w:trPr>
          <w:trHeight w:val="360"/>
          <w:jc w:val="center"/>
        </w:trPr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4DB" w:rsidRPr="000D57D4" w:rsidRDefault="002C44DB" w:rsidP="002C44DB">
            <w:pPr>
              <w:pStyle w:val="Standard"/>
              <w:autoSpaceDE w:val="0"/>
              <w:ind w:left="511" w:hanging="511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 w:rsidRPr="00333C6E">
              <w:rPr>
                <w:rFonts w:ascii="標楷體" w:eastAsia="標楷體" w:hAnsi="標楷體" w:cs="標楷體" w:hint="eastAsia"/>
              </w:rPr>
              <w:t>費</w:t>
            </w:r>
            <w:r w:rsidRPr="000D57D4"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4DB" w:rsidRDefault="002C44DB" w:rsidP="00333C6E">
            <w:pPr>
              <w:pStyle w:val="Standard"/>
              <w:autoSpaceDE w:val="0"/>
              <w:ind w:left="511" w:hanging="511"/>
              <w:jc w:val="center"/>
            </w:pPr>
            <w:r w:rsidRPr="002C44DB">
              <w:rPr>
                <w:rFonts w:ascii="標楷體" w:eastAsia="標楷體" w:hAnsi="標楷體" w:cs="標楷體" w:hint="eastAsia"/>
              </w:rPr>
              <w:t>數額</w:t>
            </w:r>
          </w:p>
        </w:tc>
      </w:tr>
      <w:tr w:rsidR="002C44DB" w:rsidTr="00864C8B">
        <w:trPr>
          <w:trHeight w:val="360"/>
          <w:jc w:val="center"/>
        </w:trPr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4DB" w:rsidRPr="00333C6E" w:rsidRDefault="002C44DB" w:rsidP="00333C6E">
            <w:pPr>
              <w:pStyle w:val="Standard"/>
              <w:autoSpaceDE w:val="0"/>
              <w:ind w:left="511" w:hanging="51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4DB" w:rsidRPr="000D57D4" w:rsidRDefault="002C44DB" w:rsidP="000D57D4">
            <w:pPr>
              <w:pStyle w:val="Standard"/>
              <w:autoSpaceDE w:val="0"/>
              <w:ind w:left="511" w:hanging="511"/>
              <w:jc w:val="center"/>
              <w:rPr>
                <w:rFonts w:ascii="標楷體" w:eastAsia="標楷體" w:hAnsi="標楷體" w:cs="標楷體"/>
              </w:rPr>
            </w:pPr>
            <w:r w:rsidRPr="000D57D4">
              <w:rPr>
                <w:rFonts w:ascii="標楷體" w:eastAsia="標楷體" w:hAnsi="標楷體" w:cs="標楷體" w:hint="eastAsia"/>
              </w:rPr>
              <w:t>教職員工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4DB" w:rsidRPr="00333C6E" w:rsidRDefault="002C44DB" w:rsidP="00333C6E">
            <w:pPr>
              <w:pStyle w:val="Standard"/>
              <w:autoSpaceDE w:val="0"/>
              <w:ind w:left="511" w:hanging="511"/>
              <w:jc w:val="center"/>
              <w:rPr>
                <w:rFonts w:ascii="標楷體" w:eastAsia="標楷體" w:hAnsi="標楷體" w:cs="標楷體"/>
              </w:rPr>
            </w:pPr>
            <w:r w:rsidRPr="00333C6E">
              <w:rPr>
                <w:rFonts w:ascii="標楷體" w:eastAsia="標楷體" w:hAnsi="標楷體" w:cs="標楷體"/>
              </w:rPr>
              <w:t>學  生</w:t>
            </w:r>
          </w:p>
        </w:tc>
      </w:tr>
      <w:tr w:rsidR="00981875" w:rsidTr="00864C8B">
        <w:trPr>
          <w:cantSplit/>
          <w:trHeight w:val="334"/>
          <w:jc w:val="center"/>
        </w:trPr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7654EF" w:rsidP="009E5BB2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住宿費每日上限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A3233B" w:rsidP="000D57D4">
            <w:pPr>
              <w:pStyle w:val="Standard"/>
              <w:autoSpaceDE w:val="0"/>
              <w:jc w:val="center"/>
            </w:pP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平日</w:t>
            </w: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3</w:t>
            </w:r>
            <w:r w:rsidR="007654EF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,</w:t>
            </w: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5</w:t>
            </w:r>
            <w:r w:rsidR="007654EF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00</w:t>
            </w:r>
            <w:r w:rsidR="000D57D4"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、</w:t>
            </w: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假日</w:t>
            </w: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,</w:t>
            </w:r>
            <w:r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5</w:t>
            </w:r>
            <w:r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00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A3233B" w:rsidP="000D57D4">
            <w:pPr>
              <w:pStyle w:val="Standard"/>
              <w:autoSpaceDE w:val="0"/>
              <w:jc w:val="center"/>
            </w:pPr>
            <w:r w:rsidRPr="00A3233B"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1</w:t>
            </w:r>
            <w:r w:rsidRPr="00A3233B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,</w:t>
            </w:r>
            <w:r w:rsidRPr="00A3233B"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0</w:t>
            </w:r>
            <w:r w:rsidR="007654EF" w:rsidRPr="00A3233B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00</w:t>
            </w:r>
          </w:p>
        </w:tc>
      </w:tr>
      <w:tr w:rsidR="00981875" w:rsidTr="00864C8B">
        <w:trPr>
          <w:cantSplit/>
          <w:trHeight w:val="1685"/>
          <w:jc w:val="center"/>
        </w:trPr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98D" w:rsidRDefault="00ED498D"/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1875" w:rsidRPr="00FD4748" w:rsidRDefault="007654EF" w:rsidP="002056A8">
            <w:pPr>
              <w:pStyle w:val="Standard"/>
              <w:numPr>
                <w:ilvl w:val="0"/>
                <w:numId w:val="15"/>
              </w:numPr>
              <w:autoSpaceDE w:val="0"/>
              <w:jc w:val="both"/>
            </w:pPr>
            <w:r>
              <w:rPr>
                <w:rFonts w:ascii="標楷體" w:eastAsia="標楷體" w:hAnsi="標楷體" w:cs="標楷體"/>
              </w:rPr>
              <w:t>出差地點距離機關所在</w:t>
            </w:r>
            <w:r>
              <w:rPr>
                <w:rFonts w:ascii="標楷體" w:eastAsia="標楷體" w:hAnsi="標楷體" w:cs="標楷體"/>
                <w:bCs/>
              </w:rPr>
              <w:t>六十公里以上</w:t>
            </w:r>
            <w:r>
              <w:rPr>
                <w:rFonts w:ascii="標楷體" w:eastAsia="標楷體" w:hAnsi="標楷體" w:cs="標楷體"/>
              </w:rPr>
              <w:t>，</w:t>
            </w:r>
            <w:r w:rsidRPr="00FD4748">
              <w:rPr>
                <w:rFonts w:ascii="標楷體" w:eastAsia="標楷體" w:hAnsi="標楷體" w:cs="標楷體"/>
              </w:rPr>
              <w:t>且有在出差地區住宿事實者，得依以上標準數額</w:t>
            </w:r>
            <w:r w:rsidR="00A3233B" w:rsidRPr="00FD4748">
              <w:rPr>
                <w:rFonts w:ascii="標楷體" w:eastAsia="標楷體" w:hAnsi="標楷體" w:cs="標楷體" w:hint="eastAsia"/>
              </w:rPr>
              <w:t>內</w:t>
            </w:r>
            <w:r w:rsidRPr="00FD4748">
              <w:rPr>
                <w:rFonts w:ascii="標楷體" w:eastAsia="標楷體" w:hAnsi="標楷體" w:cs="標楷體"/>
              </w:rPr>
              <w:t>檢據覈實報支住宿費。</w:t>
            </w:r>
          </w:p>
          <w:p w:rsidR="00981875" w:rsidRDefault="007654EF" w:rsidP="002056A8">
            <w:pPr>
              <w:pStyle w:val="Standard"/>
              <w:numPr>
                <w:ilvl w:val="0"/>
                <w:numId w:val="15"/>
              </w:numPr>
              <w:autoSpaceDE w:val="0"/>
              <w:jc w:val="both"/>
            </w:pPr>
            <w:r>
              <w:rPr>
                <w:rFonts w:ascii="標楷體" w:eastAsia="標楷體" w:hAnsi="標楷體" w:cs="標楷體"/>
              </w:rPr>
              <w:t>出差地點距離機關所在地</w:t>
            </w:r>
            <w:r w:rsidRPr="00FD4748">
              <w:rPr>
                <w:rFonts w:ascii="標楷體" w:eastAsia="標楷體" w:hAnsi="標楷體" w:cs="標楷體"/>
                <w:bCs/>
              </w:rPr>
              <w:t>未達六十公里</w:t>
            </w:r>
            <w:r w:rsidRPr="00FD4748">
              <w:rPr>
                <w:rFonts w:ascii="標楷體" w:eastAsia="標楷體" w:hAnsi="標楷體" w:cs="標楷體"/>
              </w:rPr>
              <w:t>，因業務需要，</w:t>
            </w:r>
            <w:r w:rsidRPr="00FD4748">
              <w:rPr>
                <w:rFonts w:ascii="標楷體" w:eastAsia="標楷體" w:hAnsi="標楷體" w:cs="標楷體"/>
                <w:bCs/>
              </w:rPr>
              <w:t>事前經機關核准</w:t>
            </w:r>
            <w:r w:rsidRPr="00FD4748">
              <w:rPr>
                <w:rFonts w:ascii="標楷體" w:eastAsia="標楷體" w:hAnsi="標楷體" w:cs="標楷體"/>
              </w:rPr>
              <w:t>，且有住宿事實者，始可報支住宿費。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1875" w:rsidRPr="008B2070" w:rsidRDefault="008B2070" w:rsidP="008B2070">
            <w:pPr>
              <w:pStyle w:val="Standard"/>
              <w:autoSpaceDE w:val="0"/>
              <w:rPr>
                <w:rFonts w:ascii="標楷體" w:eastAsia="標楷體" w:hAnsi="標楷體" w:cs="標楷體"/>
              </w:rPr>
            </w:pPr>
            <w:r w:rsidRPr="008B2070">
              <w:rPr>
                <w:rFonts w:ascii="標楷體" w:eastAsia="標楷體" w:hAnsi="標楷體" w:cs="標楷體" w:hint="eastAsia"/>
              </w:rPr>
              <w:t>同左</w:t>
            </w:r>
          </w:p>
          <w:p w:rsidR="00981875" w:rsidRDefault="00981875">
            <w:pPr>
              <w:pStyle w:val="Standard"/>
              <w:autoSpaceDE w:val="0"/>
              <w:jc w:val="both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</w:p>
        </w:tc>
      </w:tr>
      <w:tr w:rsidR="00151F14" w:rsidTr="00864C8B">
        <w:trPr>
          <w:cantSplit/>
          <w:trHeight w:val="1216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13A" w:rsidRDefault="00151F14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交</w:t>
            </w:r>
            <w:r>
              <w:rPr>
                <w:rFonts w:ascii="新細明體, PMingLiU" w:hAnsi="新細明體, PMingLiU" w:cs="新細明體, PMingLiU"/>
                <w:lang w:val="zh-TW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通</w:t>
            </w:r>
            <w:r>
              <w:rPr>
                <w:rFonts w:ascii="新細明體, PMingLiU" w:hAnsi="新細明體, PMingLiU" w:cs="新細明體, PMingLiU"/>
                <w:lang w:val="zh-TW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費</w:t>
            </w:r>
          </w:p>
          <w:p w:rsidR="00C5213A" w:rsidRDefault="00C5213A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 w:hint="eastAsia"/>
                <w:lang w:val="zh-TW"/>
              </w:rPr>
              <w:t>上</w:t>
            </w:r>
          </w:p>
          <w:p w:rsidR="00151F14" w:rsidRDefault="00C5213A">
            <w:pPr>
              <w:pStyle w:val="Standard"/>
              <w:autoSpaceDE w:val="0"/>
              <w:jc w:val="center"/>
            </w:pPr>
            <w:r>
              <w:rPr>
                <w:rFonts w:ascii="新細明體, PMingLiU" w:eastAsia="標楷體" w:hAnsi="新細明體, PMingLiU" w:cs="新細明體, PMingLiU" w:hint="eastAsia"/>
                <w:lang w:val="zh-TW"/>
              </w:rPr>
              <w:t>限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 w:rsidP="00151F14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飛機、高鐵</w:t>
            </w:r>
          </w:p>
          <w:p w:rsidR="00151F14" w:rsidRDefault="00151F14" w:rsidP="00151F14">
            <w:pPr>
              <w:pStyle w:val="Standard"/>
              <w:autoSpaceDE w:val="0"/>
              <w:jc w:val="center"/>
            </w:pP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船舶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F14" w:rsidRDefault="00151F14" w:rsidP="002056A8">
            <w:pPr>
              <w:pStyle w:val="Standard"/>
              <w:numPr>
                <w:ilvl w:val="0"/>
                <w:numId w:val="17"/>
              </w:numPr>
              <w:autoSpaceDE w:val="0"/>
              <w:jc w:val="both"/>
            </w:pP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搭乘</w:t>
            </w:r>
            <w:r w:rsidRPr="00CC7C49">
              <w:rPr>
                <w:rFonts w:ascii="標楷體" w:eastAsia="標楷體" w:hAnsi="標楷體" w:cs="標楷體"/>
              </w:rPr>
              <w:t>飛機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、高鐵、座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(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艙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)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位有分等之船舶者，限乘坐經濟（標準）座（艙、車）位，並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均應檢附票根或購票證明文件，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覈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實報支。</w:t>
            </w:r>
          </w:p>
          <w:p w:rsidR="00151F14" w:rsidRDefault="00151F14" w:rsidP="002056A8">
            <w:pPr>
              <w:pStyle w:val="Standard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搭乘飛機者應於出差前事先簽准。</w:t>
            </w:r>
          </w:p>
        </w:tc>
        <w:tc>
          <w:tcPr>
            <w:tcW w:w="302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BB2" w:rsidRPr="002B7CCA" w:rsidRDefault="00151F14" w:rsidP="002056A8">
            <w:pPr>
              <w:pStyle w:val="Standard"/>
              <w:numPr>
                <w:ilvl w:val="0"/>
                <w:numId w:val="19"/>
              </w:numPr>
              <w:autoSpaceDE w:val="0"/>
              <w:jc w:val="both"/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</w:pPr>
            <w:r w:rsidRPr="002B7CCA">
              <w:rPr>
                <w:rFonts w:eastAsia="標楷體"/>
                <w:bCs/>
                <w:color w:val="FF0000"/>
              </w:rPr>
              <w:t>學生</w:t>
            </w:r>
            <w:r w:rsidRPr="002B7CCA">
              <w:rPr>
                <w:rFonts w:ascii="標楷體" w:eastAsia="標楷體" w:hAnsi="標楷體" w:cs="標楷體"/>
                <w:color w:val="FF0000"/>
              </w:rPr>
              <w:t>搭乘</w:t>
            </w:r>
            <w:r w:rsidRPr="002B7CCA">
              <w:rPr>
                <w:rFonts w:eastAsia="標楷體"/>
                <w:bCs/>
                <w:color w:val="FF0000"/>
              </w:rPr>
              <w:t>火車</w:t>
            </w:r>
            <w:r w:rsidR="009E5BB2" w:rsidRPr="002B7CCA">
              <w:rPr>
                <w:rFonts w:eastAsia="標楷體" w:hint="eastAsia"/>
                <w:bCs/>
                <w:color w:val="FF0000"/>
              </w:rPr>
              <w:t>、</w:t>
            </w:r>
            <w:r w:rsidR="009E5BB2" w:rsidRPr="002B7CCA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汽車（含捷運）不分等次覈實</w:t>
            </w:r>
            <w:r w:rsidR="009E5BB2" w:rsidRPr="002B7CCA">
              <w:rPr>
                <w:rFonts w:ascii="新細明體, PMingLiU" w:eastAsia="標楷體" w:hAnsi="新細明體, PMingLiU" w:cs="新細明體, PMingLiU" w:hint="eastAsia"/>
                <w:color w:val="FF0000"/>
                <w:lang w:val="zh-TW"/>
              </w:rPr>
              <w:t>補助。</w:t>
            </w:r>
          </w:p>
          <w:p w:rsidR="00151F14" w:rsidRPr="00A3233B" w:rsidRDefault="00151F14" w:rsidP="002056A8">
            <w:pPr>
              <w:pStyle w:val="Standard"/>
              <w:numPr>
                <w:ilvl w:val="0"/>
                <w:numId w:val="19"/>
              </w:numPr>
              <w:autoSpaceDE w:val="0"/>
              <w:jc w:val="both"/>
              <w:rPr>
                <w:rFonts w:ascii="新細明體, PMingLiU" w:eastAsia="標楷體" w:hAnsi="新細明體, PMingLiU" w:cs="新細明體, PMingLiU" w:hint="eastAsia"/>
                <w:bCs/>
              </w:rPr>
            </w:pPr>
            <w:r w:rsidRPr="00A3233B">
              <w:rPr>
                <w:rFonts w:eastAsia="標楷體" w:hint="eastAsia"/>
                <w:bCs/>
                <w:color w:val="FF0000"/>
              </w:rPr>
              <w:t>如</w:t>
            </w:r>
            <w:r w:rsidRPr="008B2070">
              <w:rPr>
                <w:rFonts w:ascii="標楷體" w:eastAsia="標楷體" w:hAnsi="標楷體" w:hint="eastAsia"/>
                <w:color w:val="FF0000"/>
              </w:rPr>
              <w:t>實際</w:t>
            </w:r>
            <w:r w:rsidRPr="00A3233B">
              <w:rPr>
                <w:rFonts w:eastAsia="標楷體" w:hint="eastAsia"/>
                <w:bCs/>
                <w:color w:val="FF0000"/>
              </w:rPr>
              <w:t>需要補助高鐵應事先簽准</w:t>
            </w:r>
            <w:r w:rsidRPr="00A3233B">
              <w:rPr>
                <w:rFonts w:ascii="新細明體, PMingLiU" w:eastAsia="標楷體" w:hAnsi="新細明體, PMingLiU" w:cs="新細明體, PMingLiU"/>
                <w:color w:val="FF0000"/>
                <w:lang w:val="zh-TW"/>
              </w:rPr>
              <w:t>並檢附票根或購票證明文件，覈實報支。</w:t>
            </w:r>
          </w:p>
        </w:tc>
      </w:tr>
      <w:tr w:rsidR="00151F14" w:rsidTr="002D54F1">
        <w:trPr>
          <w:cantSplit/>
          <w:trHeight w:val="442"/>
          <w:jc w:val="center"/>
        </w:trPr>
        <w:tc>
          <w:tcPr>
            <w:tcW w:w="614" w:type="dxa"/>
            <w:vMerge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 w:rsidP="00A14B01">
            <w:pPr>
              <w:pStyle w:val="Standard"/>
              <w:autoSpaceDE w:val="0"/>
              <w:ind w:left="4"/>
              <w:jc w:val="both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汽車</w:t>
            </w:r>
            <w:r w:rsidR="00A14B01">
              <w:rPr>
                <w:rFonts w:ascii="新細明體, PMingLiU" w:eastAsia="標楷體" w:hAnsi="新細明體, PMingLiU" w:cs="新細明體, PMingLiU" w:hint="eastAsia"/>
                <w:lang w:val="zh-TW"/>
              </w:rPr>
              <w:t>及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捷</w:t>
            </w:r>
            <w:r w:rsidR="000A444B">
              <w:rPr>
                <w:rFonts w:ascii="新細明體, PMingLiU" w:eastAsia="標楷體" w:hAnsi="新細明體, PMingLiU" w:cs="新細明體, PMingLiU" w:hint="eastAsia"/>
                <w:lang w:val="zh-TW"/>
              </w:rPr>
              <w:t>運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 w:rsidP="008B2070">
            <w:pPr>
              <w:pStyle w:val="Standard"/>
              <w:autoSpaceDE w:val="0"/>
              <w:ind w:left="4"/>
              <w:jc w:val="both"/>
            </w:pPr>
            <w:r w:rsidRPr="00151F14">
              <w:rPr>
                <w:rFonts w:ascii="新細明體, PMingLiU" w:eastAsia="標楷體" w:hAnsi="新細明體, PMingLiU" w:cs="新細明體, PMingLiU"/>
                <w:lang w:val="zh-TW"/>
              </w:rPr>
              <w:t>不分</w:t>
            </w:r>
            <w:r w:rsidRPr="00CC7C49">
              <w:rPr>
                <w:rFonts w:ascii="標楷體" w:eastAsia="標楷體" w:hAnsi="標楷體" w:cs="標楷體"/>
              </w:rPr>
              <w:t>等次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覈</w:t>
            </w:r>
            <w:r w:rsidRPr="00151F14">
              <w:rPr>
                <w:rFonts w:ascii="新細明體, PMingLiU" w:eastAsia="標楷體" w:hAnsi="新細明體, PMingLiU" w:cs="新細明體, PMingLiU"/>
                <w:lang w:val="zh-TW"/>
              </w:rPr>
              <w:t>實報支。</w:t>
            </w:r>
          </w:p>
        </w:tc>
        <w:tc>
          <w:tcPr>
            <w:tcW w:w="302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F14" w:rsidRDefault="00151F14"/>
        </w:tc>
      </w:tr>
      <w:tr w:rsidR="00151F14" w:rsidTr="002D54F1">
        <w:trPr>
          <w:cantSplit/>
          <w:trHeight w:val="403"/>
          <w:jc w:val="center"/>
        </w:trPr>
        <w:tc>
          <w:tcPr>
            <w:tcW w:w="614" w:type="dxa"/>
            <w:vMerge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 w:rsidP="002D54F1">
            <w:pPr>
              <w:pStyle w:val="Standard"/>
              <w:autoSpaceDE w:val="0"/>
              <w:ind w:left="4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火車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>
            <w:pPr>
              <w:pStyle w:val="Standard"/>
              <w:autoSpaceDE w:val="0"/>
              <w:ind w:left="4"/>
              <w:jc w:val="both"/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不分</w:t>
            </w:r>
            <w:r w:rsidRPr="002D54F1">
              <w:rPr>
                <w:rFonts w:ascii="標楷體" w:eastAsia="標楷體" w:hAnsi="標楷體" w:cs="標楷體"/>
              </w:rPr>
              <w:t>等次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覈</w:t>
            </w:r>
            <w:r>
              <w:rPr>
                <w:rFonts w:ascii="新細明體, PMingLiU" w:eastAsia="標楷體" w:hAnsi="新細明體, PMingLiU" w:cs="新細明體, PMingLiU"/>
                <w:lang w:val="zh-TW"/>
              </w:rPr>
              <w:t>實報支。</w:t>
            </w:r>
          </w:p>
        </w:tc>
        <w:tc>
          <w:tcPr>
            <w:tcW w:w="302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F14" w:rsidRDefault="00151F14"/>
        </w:tc>
      </w:tr>
      <w:tr w:rsidR="00151F14" w:rsidTr="002D54F1">
        <w:trPr>
          <w:cantSplit/>
          <w:trHeight w:val="923"/>
          <w:jc w:val="center"/>
        </w:trPr>
        <w:tc>
          <w:tcPr>
            <w:tcW w:w="614" w:type="dxa"/>
            <w:vMerge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Default="00151F14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Pr="000D57D4" w:rsidRDefault="00FD4748" w:rsidP="00151F14">
            <w:pPr>
              <w:pStyle w:val="Default"/>
              <w:jc w:val="center"/>
              <w:rPr>
                <w:color w:val="FF0000"/>
              </w:rPr>
            </w:pPr>
            <w:r w:rsidRPr="000D57D4">
              <w:rPr>
                <w:rFonts w:hint="eastAsia"/>
                <w:color w:val="FF0000"/>
              </w:rPr>
              <w:t>駕駛自</w:t>
            </w:r>
            <w:r w:rsidR="00151F14" w:rsidRPr="000D57D4">
              <w:rPr>
                <w:rFonts w:hint="eastAsia"/>
                <w:color w:val="FF0000"/>
              </w:rPr>
              <w:t>用(</w:t>
            </w:r>
          </w:p>
          <w:p w:rsidR="00151F14" w:rsidRPr="000D57D4" w:rsidRDefault="00151F14" w:rsidP="00151F14">
            <w:pPr>
              <w:pStyle w:val="Default"/>
              <w:jc w:val="center"/>
              <w:rPr>
                <w:color w:val="FF0000"/>
              </w:rPr>
            </w:pPr>
            <w:r w:rsidRPr="000D57D4">
              <w:rPr>
                <w:rFonts w:hint="eastAsia"/>
                <w:color w:val="FF0000"/>
              </w:rPr>
              <w:t>租賃</w:t>
            </w:r>
          </w:p>
          <w:p w:rsidR="00151F14" w:rsidRPr="000D57D4" w:rsidRDefault="00151F14" w:rsidP="00151F14">
            <w:pPr>
              <w:pStyle w:val="Default"/>
              <w:jc w:val="center"/>
              <w:rPr>
                <w:rFonts w:ascii="新細明體, PMingLiU" w:hAnsi="新細明體, PMingLiU" w:cs="新細明體, PMingLiU" w:hint="eastAsia"/>
                <w:color w:val="FF0000"/>
                <w:lang w:val="zh-TW"/>
              </w:rPr>
            </w:pPr>
            <w:r w:rsidRPr="000D57D4">
              <w:rPr>
                <w:rFonts w:hint="eastAsia"/>
                <w:color w:val="FF0000"/>
              </w:rPr>
              <w:t>)汽車、機車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1F14" w:rsidRPr="008B2070" w:rsidRDefault="00095400" w:rsidP="002056A8">
            <w:pPr>
              <w:pStyle w:val="Standard"/>
              <w:numPr>
                <w:ilvl w:val="0"/>
                <w:numId w:val="20"/>
              </w:numPr>
              <w:autoSpaceDE w:val="0"/>
              <w:jc w:val="both"/>
              <w:rPr>
                <w:rFonts w:ascii="標楷體" w:eastAsia="標楷體" w:hAnsi="標楷體"/>
                <w:color w:val="FF0000"/>
              </w:rPr>
            </w:pPr>
            <w:r w:rsidRPr="008B2070">
              <w:rPr>
                <w:rFonts w:ascii="標楷體" w:eastAsia="標楷體" w:hAnsi="標楷體" w:hint="eastAsia"/>
                <w:color w:val="FF0000"/>
              </w:rPr>
              <w:t>按必要路程之公里數以汽車每公里新臺幣三元、機車每公里新臺幣二元報支</w:t>
            </w:r>
          </w:p>
          <w:p w:rsidR="008B2070" w:rsidRPr="000D57D4" w:rsidRDefault="008B2070" w:rsidP="002056A8">
            <w:pPr>
              <w:pStyle w:val="Standard"/>
              <w:numPr>
                <w:ilvl w:val="0"/>
                <w:numId w:val="20"/>
              </w:numPr>
              <w:autoSpaceDE w:val="0"/>
              <w:jc w:val="both"/>
              <w:rPr>
                <w:rFonts w:ascii="新細明體, PMingLiU" w:eastAsia="標楷體" w:hAnsi="新細明體, PMingLiU" w:cs="新細明體, PMingLiU" w:hint="eastAsia"/>
                <w:color w:val="FF0000"/>
              </w:rPr>
            </w:pPr>
            <w:r w:rsidRPr="008B2070">
              <w:rPr>
                <w:rFonts w:ascii="標楷體" w:eastAsia="標楷體" w:hAnsi="標楷體" w:cs="新細明體" w:hint="eastAsia"/>
              </w:rPr>
              <w:t>機關專備交通工具</w:t>
            </w:r>
            <w:r w:rsidRPr="008B2070">
              <w:rPr>
                <w:rFonts w:ascii="標楷體" w:eastAsia="標楷體" w:hAnsi="標楷體" w:cs="新細明體, PMingLiU"/>
                <w:lang w:val="zh-TW"/>
              </w:rPr>
              <w:t>或領</w:t>
            </w:r>
            <w:r w:rsidRPr="00095400">
              <w:rPr>
                <w:rFonts w:ascii="新細明體, PMingLiU" w:eastAsia="標楷體" w:hAnsi="新細明體, PMingLiU" w:cs="新細明體, PMingLiU"/>
                <w:lang w:val="zh-TW"/>
              </w:rPr>
              <w:t>有免費票或搭乘便車者，不得報支。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F14" w:rsidRDefault="00151F14"/>
        </w:tc>
      </w:tr>
      <w:tr w:rsidR="00981875" w:rsidTr="002D54F1">
        <w:trPr>
          <w:trHeight w:val="219"/>
          <w:jc w:val="center"/>
        </w:trPr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7654EF" w:rsidP="002C44DB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 w:rsidRPr="002C44DB">
              <w:rPr>
                <w:rFonts w:ascii="新細明體, PMingLiU" w:eastAsia="標楷體" w:hAnsi="新細明體, PMingLiU" w:cs="新細明體, PMingLiU"/>
                <w:lang w:val="zh-TW"/>
              </w:rPr>
              <w:t>雜費每日上限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7654EF" w:rsidP="000D57D4">
            <w:pPr>
              <w:pStyle w:val="Standard"/>
              <w:autoSpaceDE w:val="0"/>
              <w:jc w:val="center"/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400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Default="007654EF" w:rsidP="000D57D4">
            <w:pPr>
              <w:pStyle w:val="Standard"/>
              <w:autoSpaceDE w:val="0"/>
              <w:jc w:val="center"/>
              <w:rPr>
                <w:rFonts w:ascii="新細明體, PMingLiU" w:eastAsia="標楷體" w:hAnsi="新細明體, PMingLiU" w:cs="新細明體, PMingLiU" w:hint="eastAsia"/>
                <w:lang w:val="zh-TW"/>
              </w:rPr>
            </w:pPr>
            <w:r>
              <w:rPr>
                <w:rFonts w:ascii="新細明體, PMingLiU" w:eastAsia="標楷體" w:hAnsi="新細明體, PMingLiU" w:cs="新細明體, PMingLiU"/>
                <w:lang w:val="zh-TW"/>
              </w:rPr>
              <w:t>200</w:t>
            </w:r>
          </w:p>
        </w:tc>
      </w:tr>
      <w:tr w:rsidR="00981875" w:rsidTr="002D54F1">
        <w:trPr>
          <w:trHeight w:val="491"/>
          <w:jc w:val="center"/>
        </w:trPr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98D" w:rsidRDefault="00ED498D"/>
        </w:tc>
        <w:tc>
          <w:tcPr>
            <w:tcW w:w="8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1875" w:rsidRPr="002D54F1" w:rsidRDefault="007654EF">
            <w:pPr>
              <w:pStyle w:val="Standard"/>
              <w:autoSpaceDE w:val="0"/>
              <w:rPr>
                <w:sz w:val="22"/>
                <w:szCs w:val="22"/>
              </w:rPr>
            </w:pPr>
            <w:r w:rsidRPr="002D54F1">
              <w:rPr>
                <w:rFonts w:ascii="標楷體" w:eastAsia="標楷體" w:hAnsi="標楷體"/>
                <w:sz w:val="22"/>
                <w:szCs w:val="22"/>
              </w:rPr>
              <w:t>出差半日或出差地點距離學校超過5公里且未達30公里者按每日雜費數額二分之一報支。</w:t>
            </w:r>
          </w:p>
        </w:tc>
      </w:tr>
      <w:tr w:rsidR="00981875" w:rsidTr="002D54F1">
        <w:trPr>
          <w:cantSplit/>
          <w:trHeight w:val="6099"/>
          <w:jc w:val="center"/>
        </w:trPr>
        <w:tc>
          <w:tcPr>
            <w:tcW w:w="7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1875" w:rsidRDefault="007654EF">
            <w:pPr>
              <w:pStyle w:val="Standard"/>
              <w:autoSpaceDE w:val="0"/>
              <w:ind w:left="469" w:hanging="469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Cs/>
                <w:color w:val="000000"/>
                <w:sz w:val="22"/>
                <w:szCs w:val="22"/>
              </w:rPr>
              <w:t>備註：</w:t>
            </w:r>
          </w:p>
          <w:p w:rsidR="00981875" w:rsidRDefault="007654EF" w:rsidP="002056A8">
            <w:pPr>
              <w:pStyle w:val="HTML"/>
              <w:ind w:left="442" w:hanging="442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一、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各機關對公差之派遣，應視</w:t>
            </w:r>
            <w:r w:rsidRPr="00095400">
              <w:rPr>
                <w:rFonts w:ascii="標楷體" w:eastAsia="標楷體" w:hAnsi="標楷體" w:cs="標楷體"/>
                <w:sz w:val="22"/>
                <w:szCs w:val="22"/>
              </w:rPr>
              <w:t>任務性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質及事實需要詳加審核決定，如利用公文、電話、傳真、視訊或電子郵件等通訊工具可資處理者，不得派遣公差。出差人員之出差期間及行程，應視事實之需要，事先經機關核定，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並儘量利用便捷之交通工具縮短行程；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往返行程，以不超過一日為原則。</w:t>
            </w:r>
          </w:p>
          <w:p w:rsidR="00A84DB0" w:rsidRPr="00A84DB0" w:rsidRDefault="007654EF" w:rsidP="002056A8">
            <w:pPr>
              <w:pStyle w:val="Standard"/>
              <w:ind w:left="44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二、受訓人員</w:t>
            </w:r>
            <w:r>
              <w:rPr>
                <w:rFonts w:eastAsia="標楷體"/>
                <w:color w:val="000000"/>
                <w:sz w:val="22"/>
                <w:szCs w:val="22"/>
              </w:rPr>
              <w:t>參加訓練或講習，</w:t>
            </w:r>
            <w:r w:rsidR="002B7CCA" w:rsidRPr="002B7CCA">
              <w:rPr>
                <w:rFonts w:eastAsia="標楷體" w:hint="eastAsia"/>
                <w:color w:val="000000"/>
                <w:sz w:val="22"/>
                <w:szCs w:val="22"/>
              </w:rPr>
              <w:t>訓練機構已提供交通工具或住宿者，不予補助。</w:t>
            </w:r>
            <w:r>
              <w:rPr>
                <w:rFonts w:eastAsia="標楷體"/>
                <w:color w:val="000000"/>
                <w:sz w:val="22"/>
                <w:szCs w:val="22"/>
              </w:rPr>
              <w:t>服務機關得</w:t>
            </w:r>
            <w:r w:rsidR="00CA7AF5" w:rsidRPr="00CA7AF5">
              <w:rPr>
                <w:rFonts w:eastAsia="標楷體" w:hint="eastAsia"/>
                <w:color w:val="000000"/>
                <w:sz w:val="22"/>
                <w:szCs w:val="22"/>
              </w:rPr>
              <w:t>衡酌實際情況，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參照國內出差旅費報支要點規定，補助其往返服務機關與訓練地點間之交通費及住宿費之情形如下：</w:t>
            </w:r>
            <w:r w:rsidR="002B7CCA" w:rsidRPr="00A84DB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  <w:p w:rsidR="00A84DB0" w:rsidRDefault="00864C8B" w:rsidP="002056A8">
            <w:pPr>
              <w:pStyle w:val="Standard"/>
              <w:ind w:left="44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一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交通費：</w:t>
            </w:r>
            <w:r w:rsidR="00A84DB0" w:rsidRPr="00A84DB0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訓練或講習前後之起、返程日。</w:t>
            </w:r>
            <w:r w:rsidR="00A84DB0" w:rsidRPr="00A84DB0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訓練或講習期間因訓練機構未提供住宿而須每日往返。但補助數額不得超過該要點規定住宿費每日上限。</w:t>
            </w:r>
            <w:r w:rsidR="00A84DB0" w:rsidRPr="00A84DB0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服務機關因急要公務通知返回處理。</w:t>
            </w:r>
          </w:p>
          <w:p w:rsidR="00981875" w:rsidRDefault="00864C8B" w:rsidP="00C43B59">
            <w:pPr>
              <w:pStyle w:val="Standard"/>
              <w:ind w:left="440" w:rightChars="100" w:right="240" w:hanging="440"/>
              <w:jc w:val="both"/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A84DB0" w:rsidRPr="00A84DB0">
              <w:rPr>
                <w:rFonts w:eastAsia="標楷體" w:hint="eastAsia"/>
                <w:color w:val="000000"/>
                <w:sz w:val="22"/>
                <w:szCs w:val="22"/>
              </w:rPr>
              <w:t>住宿費：訓練機構未提供必要之住宿（包含路程與訓練或講習期間之假日）。</w:t>
            </w:r>
          </w:p>
          <w:p w:rsidR="00981875" w:rsidRDefault="007654EF" w:rsidP="002056A8">
            <w:pPr>
              <w:pStyle w:val="Standard"/>
              <w:autoSpaceDE w:val="0"/>
              <w:ind w:left="440" w:hanging="440"/>
              <w:jc w:val="both"/>
            </w:pPr>
            <w:r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三、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奉派以</w:t>
            </w:r>
            <w:r>
              <w:rPr>
                <w:rFonts w:ascii="新細明體, PMingLiU" w:eastAsia="標楷體" w:hAnsi="新細明體, PMingLiU" w:cs="新細明體, PMingLiU"/>
                <w:bCs/>
                <w:sz w:val="22"/>
                <w:szCs w:val="22"/>
                <w:lang w:val="zh-TW"/>
              </w:rPr>
              <w:t>公假登記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參加之各項研習會、座談會、研討會、</w:t>
            </w:r>
            <w:r w:rsidRPr="002B7CCA">
              <w:rPr>
                <w:rFonts w:ascii="新細明體, PMingLiU" w:eastAsia="標楷體" w:hAnsi="新細明體, PMingLiU" w:cs="新細明體, PMingLiU"/>
                <w:color w:val="000000"/>
                <w:sz w:val="22"/>
                <w:szCs w:val="22"/>
              </w:rPr>
              <w:t>檢討會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、觀摩會、說明會等活動，有關交通費及住宿費均比照前項</w:t>
            </w:r>
            <w:r w:rsidRPr="00095400"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規定辦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理。</w:t>
            </w:r>
          </w:p>
          <w:p w:rsidR="00981875" w:rsidRDefault="007654EF" w:rsidP="002056A8">
            <w:pPr>
              <w:pStyle w:val="Standard"/>
              <w:autoSpaceDE w:val="0"/>
              <w:ind w:left="440" w:hanging="440"/>
              <w:jc w:val="both"/>
            </w:pPr>
            <w:r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四、</w:t>
            </w:r>
            <w:r>
              <w:rPr>
                <w:rFonts w:ascii="新細明體, PMingLiU" w:eastAsia="標楷體" w:hAnsi="新細明體, PMingLiU" w:cs="新細明體, PMingLiU"/>
                <w:bCs/>
                <w:sz w:val="22"/>
                <w:szCs w:val="22"/>
                <w:lang w:val="zh-TW"/>
              </w:rPr>
              <w:t>自行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參加訓練或講習會者，不宜依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「各機關派員參加國內各項訓練或講習費用補助要點」</w:t>
            </w:r>
            <w:r>
              <w:rPr>
                <w:rFonts w:ascii="新細明體, PMingLiU" w:eastAsia="標楷體" w:hAnsi="新細明體, PMingLiU" w:cs="新細明體, PMingLiU"/>
                <w:sz w:val="22"/>
                <w:szCs w:val="22"/>
                <w:lang w:val="zh-TW"/>
              </w:rPr>
              <w:t>支領相關費用。</w:t>
            </w:r>
          </w:p>
          <w:p w:rsidR="00981875" w:rsidRDefault="007654EF" w:rsidP="002056A8">
            <w:pPr>
              <w:pStyle w:val="Standard"/>
              <w:autoSpaceDE w:val="0"/>
              <w:ind w:left="440" w:hanging="440"/>
              <w:jc w:val="both"/>
            </w:pPr>
            <w:r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2"/>
                <w:szCs w:val="22"/>
              </w:rPr>
              <w:t>出差事畢，於十五日內檢具出差旅費報告表，連同有關書據，一併報請機關審核。</w:t>
            </w:r>
          </w:p>
          <w:p w:rsidR="00981875" w:rsidRDefault="007654EF" w:rsidP="00864C8B">
            <w:pPr>
              <w:pStyle w:val="Standard"/>
              <w:autoSpaceDE w:val="0"/>
              <w:ind w:left="440" w:hanging="440"/>
              <w:rPr>
                <w:rFonts w:ascii="新細明體, PMingLiU" w:eastAsia="標楷體" w:hAnsi="新細明體, PMingLiU" w:cs="新細明體, PMingLiU" w:hint="eastAsia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2"/>
                <w:szCs w:val="22"/>
                <w:lang w:val="zh-TW"/>
              </w:rPr>
              <w:t>本標準表經</w:t>
            </w:r>
            <w:r>
              <w:rPr>
                <w:rFonts w:ascii="標楷體" w:eastAsia="標楷體" w:hAnsi="標楷體"/>
                <w:sz w:val="22"/>
                <w:szCs w:val="22"/>
              </w:rPr>
              <w:t>校務會議常務委員會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2"/>
                <w:szCs w:val="22"/>
                <w:lang w:val="zh-TW"/>
              </w:rPr>
              <w:t>通過後實施，修正時亦同。</w:t>
            </w:r>
          </w:p>
          <w:p w:rsidR="00981875" w:rsidRDefault="001221D4" w:rsidP="00864C8B">
            <w:pPr>
              <w:pStyle w:val="Standard"/>
              <w:autoSpaceDE w:val="0"/>
              <w:ind w:left="440" w:hanging="440"/>
              <w:rPr>
                <w:rFonts w:ascii="新細明體, PMingLiU" w:eastAsia="標楷體" w:hAnsi="新細明體, PMingLiU" w:cs="新細明體, PMingLiU" w:hint="eastAsia"/>
                <w:color w:val="000000"/>
                <w:sz w:val="22"/>
                <w:szCs w:val="22"/>
                <w:lang w:val="zh-TW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 w:val="22"/>
                <w:szCs w:val="22"/>
                <w:lang w:val="zh-TW"/>
              </w:rPr>
              <w:t>七</w:t>
            </w:r>
            <w:r w:rsidR="007654EF">
              <w:rPr>
                <w:rFonts w:ascii="新細明體, PMingLiU" w:eastAsia="標楷體" w:hAnsi="新細明體, PMingLiU" w:cs="新細明體, PMingLiU"/>
                <w:color w:val="000000"/>
                <w:sz w:val="22"/>
                <w:szCs w:val="22"/>
                <w:lang w:val="zh-TW"/>
              </w:rPr>
              <w:t>、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自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1</w:t>
            </w:r>
            <w:r w:rsidR="00095400" w:rsidRPr="000D57D4">
              <w:rPr>
                <w:rFonts w:ascii="新細明體, PMingLiU" w:eastAsia="標楷體" w:hAnsi="新細明體, PMingLiU" w:cs="新細明體, PMingLiU" w:hint="eastAsia"/>
                <w:color w:val="FF0000"/>
                <w:sz w:val="22"/>
                <w:szCs w:val="22"/>
                <w:lang w:val="zh-TW"/>
              </w:rPr>
              <w:t>14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年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1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月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1</w:t>
            </w:r>
            <w:r w:rsidR="007654EF" w:rsidRPr="000D57D4"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2"/>
                <w:lang w:val="zh-TW"/>
              </w:rPr>
              <w:t>日生效。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1875" w:rsidRDefault="007654EF" w:rsidP="002056A8">
            <w:pPr>
              <w:pStyle w:val="Standard"/>
              <w:ind w:left="220" w:hanging="220"/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一</w:t>
            </w:r>
            <w:r w:rsidR="00864C8B"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、</w:t>
            </w:r>
            <w:r>
              <w:rPr>
                <w:rFonts w:eastAsia="標楷體"/>
                <w:bCs/>
                <w:sz w:val="22"/>
                <w:szCs w:val="22"/>
              </w:rPr>
              <w:t>依</w:t>
            </w:r>
            <w:r>
              <w:rPr>
                <w:rFonts w:eastAsia="標楷體"/>
                <w:bCs/>
                <w:sz w:val="22"/>
                <w:szCs w:val="22"/>
              </w:rPr>
              <w:t>93</w:t>
            </w:r>
            <w:r>
              <w:rPr>
                <w:rFonts w:eastAsia="標楷體"/>
                <w:bCs/>
                <w:sz w:val="22"/>
                <w:szCs w:val="22"/>
              </w:rPr>
              <w:t>年行政院處忠六字第</w:t>
            </w:r>
            <w:r>
              <w:rPr>
                <w:rFonts w:eastAsia="標楷體"/>
                <w:bCs/>
                <w:sz w:val="22"/>
                <w:szCs w:val="22"/>
              </w:rPr>
              <w:t>0930007895</w:t>
            </w:r>
            <w:r>
              <w:rPr>
                <w:rFonts w:eastAsia="標楷體"/>
                <w:bCs/>
                <w:sz w:val="22"/>
                <w:szCs w:val="22"/>
              </w:rPr>
              <w:t>號函略以：「國內出差旅費報支要點之適用對象，係以中央政府各機關因公奉派出差之公務人員為主，並未包括代表學校參加校外各項活動或比賽之各級學校學生，各校派遣學生代表學校參加校外各項活動或比賽，應由各校視財務狀況及實際需要辦理補助</w:t>
            </w:r>
            <w:r w:rsidR="000D57D4">
              <w:rPr>
                <w:rFonts w:eastAsia="標楷體" w:hint="eastAsia"/>
                <w:bCs/>
                <w:sz w:val="22"/>
                <w:szCs w:val="22"/>
              </w:rPr>
              <w:t>.</w:t>
            </w:r>
            <w:r>
              <w:rPr>
                <w:rFonts w:eastAsia="標楷體"/>
                <w:bCs/>
                <w:sz w:val="22"/>
                <w:szCs w:val="22"/>
              </w:rPr>
              <w:t>..</w:t>
            </w:r>
            <w:r>
              <w:rPr>
                <w:rFonts w:eastAsia="標楷體"/>
                <w:bCs/>
                <w:sz w:val="22"/>
                <w:szCs w:val="22"/>
              </w:rPr>
              <w:t>」。</w:t>
            </w:r>
          </w:p>
          <w:p w:rsidR="00981875" w:rsidRDefault="007654EF" w:rsidP="002056A8">
            <w:pPr>
              <w:pStyle w:val="Standard"/>
              <w:autoSpaceDE w:val="0"/>
              <w:ind w:left="220" w:hanging="220"/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二</w:t>
            </w:r>
            <w:r w:rsidR="00864C8B"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、</w:t>
            </w:r>
            <w:r>
              <w:rPr>
                <w:rFonts w:eastAsia="標楷體"/>
                <w:bCs/>
                <w:sz w:val="22"/>
                <w:szCs w:val="22"/>
              </w:rPr>
              <w:t>爰學生代表學校參加校外各項活動或比賽，應依上開標準預估所需費用，經事先簽准；並於活動事畢，核實報支。</w:t>
            </w:r>
          </w:p>
          <w:p w:rsidR="00981875" w:rsidRDefault="007654EF" w:rsidP="002056A8">
            <w:pPr>
              <w:pStyle w:val="Standard"/>
              <w:autoSpaceDE w:val="0"/>
              <w:ind w:left="220" w:hanging="220"/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三</w:t>
            </w:r>
            <w:r w:rsidR="00494C05">
              <w:rPr>
                <w:rFonts w:ascii="標楷體" w:eastAsia="標楷體" w:hAnsi="標楷體" w:cs="Arial Unicode MS"/>
                <w:kern w:val="0"/>
                <w:sz w:val="22"/>
                <w:szCs w:val="22"/>
              </w:rPr>
              <w:t>、</w:t>
            </w:r>
            <w:r>
              <w:rPr>
                <w:rFonts w:eastAsia="標楷體"/>
                <w:bCs/>
                <w:sz w:val="22"/>
                <w:szCs w:val="22"/>
              </w:rPr>
              <w:t>活動或比賽有專款補助且補助單位另有規定者，從其規定辦理。承辦</w:t>
            </w:r>
            <w:r w:rsidRPr="00095400">
              <w:rPr>
                <w:rFonts w:eastAsia="標楷體"/>
                <w:bCs/>
                <w:sz w:val="22"/>
                <w:szCs w:val="22"/>
              </w:rPr>
              <w:t>活動</w:t>
            </w:r>
            <w:r>
              <w:rPr>
                <w:rFonts w:eastAsia="標楷體"/>
                <w:bCs/>
                <w:sz w:val="22"/>
                <w:szCs w:val="22"/>
              </w:rPr>
              <w:t>單位若已提供膳宿或補助者，不得重複申請補助。</w:t>
            </w:r>
          </w:p>
        </w:tc>
      </w:tr>
    </w:tbl>
    <w:p w:rsidR="00981875" w:rsidRDefault="007654EF">
      <w:pPr>
        <w:pStyle w:val="Standard"/>
        <w:autoSpaceDE w:val="0"/>
      </w:pPr>
      <w:r>
        <w:rPr>
          <w:rFonts w:ascii="新細明體, PMingLiU" w:hAnsi="新細明體, PMingLiU" w:cs="新細明體, PMingLiU"/>
          <w:lang w:val="zh-TW"/>
        </w:rPr>
        <w:t xml:space="preserve">     </w:t>
      </w:r>
      <w:r>
        <w:rPr>
          <w:rFonts w:ascii="新細明體, PMingLiU" w:hAnsi="新細明體, PMingLiU" w:cs="新細明體, PMingLiU"/>
        </w:rPr>
        <w:t xml:space="preserve"> </w:t>
      </w:r>
      <w:r>
        <w:rPr>
          <w:rFonts w:ascii="新細明體, PMingLiU" w:hAnsi="新細明體, PMingLiU" w:cs="新細明體, PMingLiU"/>
          <w:lang w:val="zh-TW"/>
        </w:rPr>
        <w:t xml:space="preserve">                                       </w:t>
      </w:r>
      <w:r>
        <w:rPr>
          <w:rFonts w:ascii="新細明體, PMingLiU" w:hAnsi="新細明體, PMingLiU" w:cs="新細明體, PMingLiU"/>
        </w:rPr>
        <w:t xml:space="preserve">             </w:t>
      </w:r>
    </w:p>
    <w:sectPr w:rsidR="00981875" w:rsidSect="002D54F1">
      <w:pgSz w:w="11906" w:h="16838"/>
      <w:pgMar w:top="567" w:right="454" w:bottom="45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7A" w:rsidRDefault="003E047A">
      <w:r>
        <w:separator/>
      </w:r>
    </w:p>
  </w:endnote>
  <w:endnote w:type="continuationSeparator" w:id="0">
    <w:p w:rsidR="003E047A" w:rsidRDefault="003E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7A" w:rsidRDefault="003E047A">
      <w:r>
        <w:rPr>
          <w:color w:val="000000"/>
        </w:rPr>
        <w:separator/>
      </w:r>
    </w:p>
  </w:footnote>
  <w:footnote w:type="continuationSeparator" w:id="0">
    <w:p w:rsidR="003E047A" w:rsidRDefault="003E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0F2"/>
    <w:multiLevelType w:val="multilevel"/>
    <w:tmpl w:val="8B26BF94"/>
    <w:styleLink w:val="WW8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450B4"/>
    <w:multiLevelType w:val="multilevel"/>
    <w:tmpl w:val="939EB368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新細明體, PMingLiU" w:eastAsia="標楷體" w:hAnsi="新細明體, PMingLiU" w:cs="新細明體, PMingLiU"/>
        <w:lang w:val="zh-TW"/>
      </w:rPr>
    </w:lvl>
    <w:lvl w:ilvl="1">
      <w:start w:val="1"/>
      <w:numFmt w:val="japaneseCounting"/>
      <w:lvlText w:val="%2."/>
      <w:lvlJc w:val="left"/>
      <w:pPr>
        <w:ind w:left="780" w:hanging="30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33987"/>
    <w:multiLevelType w:val="multilevel"/>
    <w:tmpl w:val="75A6E290"/>
    <w:styleLink w:val="WW8Num4"/>
    <w:lvl w:ilvl="0">
      <w:start w:val="1"/>
      <w:numFmt w:val="japaneseCounting"/>
      <w:lvlText w:val="%1、"/>
      <w:lvlJc w:val="left"/>
      <w:pPr>
        <w:ind w:left="468" w:hanging="468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10B26"/>
    <w:multiLevelType w:val="multilevel"/>
    <w:tmpl w:val="D7BA9C6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B6AA5"/>
    <w:multiLevelType w:val="hybridMultilevel"/>
    <w:tmpl w:val="A45035D0"/>
    <w:lvl w:ilvl="0" w:tplc="EC9A7D2C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366F2"/>
    <w:multiLevelType w:val="hybridMultilevel"/>
    <w:tmpl w:val="4044E44E"/>
    <w:lvl w:ilvl="0" w:tplc="EC9A7D2C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33795A"/>
    <w:multiLevelType w:val="multilevel"/>
    <w:tmpl w:val="8C949ABE"/>
    <w:styleLink w:val="WW8Num9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125AE4"/>
    <w:multiLevelType w:val="multilevel"/>
    <w:tmpl w:val="3DE4BCE4"/>
    <w:styleLink w:val="WW8Num7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0C07F6"/>
    <w:multiLevelType w:val="hybridMultilevel"/>
    <w:tmpl w:val="F9086E62"/>
    <w:lvl w:ilvl="0" w:tplc="380C8BBC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E12A7"/>
    <w:multiLevelType w:val="hybridMultilevel"/>
    <w:tmpl w:val="A6BADA4A"/>
    <w:lvl w:ilvl="0" w:tplc="1EFE4A08">
      <w:start w:val="1"/>
      <w:numFmt w:val="taiwaneseCountingThousand"/>
      <w:lvlText w:val="%1、"/>
      <w:lvlJc w:val="left"/>
      <w:pPr>
        <w:ind w:left="40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10" w15:restartNumberingAfterBreak="0">
    <w:nsid w:val="4705565D"/>
    <w:multiLevelType w:val="hybridMultilevel"/>
    <w:tmpl w:val="A45035D0"/>
    <w:lvl w:ilvl="0" w:tplc="EC9A7D2C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3F3F6F"/>
    <w:multiLevelType w:val="hybridMultilevel"/>
    <w:tmpl w:val="A45035D0"/>
    <w:lvl w:ilvl="0" w:tplc="EC9A7D2C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CB721B"/>
    <w:multiLevelType w:val="multilevel"/>
    <w:tmpl w:val="6B12EFF6"/>
    <w:styleLink w:val="WW8Num6"/>
    <w:lvl w:ilvl="0">
      <w:start w:val="1"/>
      <w:numFmt w:val="japaneseCounting"/>
      <w:lvlText w:val="%1、"/>
      <w:lvlJc w:val="left"/>
      <w:pPr>
        <w:ind w:left="468" w:hanging="468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CE30DA"/>
    <w:multiLevelType w:val="multilevel"/>
    <w:tmpl w:val="B33EF89E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852BF5"/>
    <w:multiLevelType w:val="hybridMultilevel"/>
    <w:tmpl w:val="1D080FA4"/>
    <w:lvl w:ilvl="0" w:tplc="16A8956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4D7706"/>
    <w:multiLevelType w:val="multilevel"/>
    <w:tmpl w:val="FD0A2098"/>
    <w:styleLink w:val="WW8Num11"/>
    <w:lvl w:ilvl="0">
      <w:start w:val="1"/>
      <w:numFmt w:val="japaneseCounting"/>
      <w:lvlText w:val="%1、"/>
      <w:lvlJc w:val="left"/>
      <w:pPr>
        <w:ind w:left="484" w:hanging="480"/>
      </w:pPr>
    </w:lvl>
    <w:lvl w:ilvl="1">
      <w:start w:val="1"/>
      <w:numFmt w:val="ideographTraditional"/>
      <w:lvlText w:val="%2、"/>
      <w:lvlJc w:val="left"/>
      <w:pPr>
        <w:ind w:left="964" w:hanging="480"/>
      </w:pPr>
    </w:lvl>
    <w:lvl w:ilvl="2">
      <w:start w:val="1"/>
      <w:numFmt w:val="lowerRoman"/>
      <w:lvlText w:val="%3."/>
      <w:lvlJc w:val="right"/>
      <w:pPr>
        <w:ind w:left="1444" w:hanging="480"/>
      </w:pPr>
    </w:lvl>
    <w:lvl w:ilvl="3">
      <w:start w:val="1"/>
      <w:numFmt w:val="decimal"/>
      <w:lvlText w:val="%4."/>
      <w:lvlJc w:val="left"/>
      <w:pPr>
        <w:ind w:left="1924" w:hanging="480"/>
      </w:pPr>
    </w:lvl>
    <w:lvl w:ilvl="4">
      <w:start w:val="1"/>
      <w:numFmt w:val="ideographTraditional"/>
      <w:lvlText w:val="%5、"/>
      <w:lvlJc w:val="left"/>
      <w:pPr>
        <w:ind w:left="2404" w:hanging="480"/>
      </w:pPr>
    </w:lvl>
    <w:lvl w:ilvl="5">
      <w:start w:val="1"/>
      <w:numFmt w:val="lowerRoman"/>
      <w:lvlText w:val="%6."/>
      <w:lvlJc w:val="right"/>
      <w:pPr>
        <w:ind w:left="2884" w:hanging="480"/>
      </w:pPr>
    </w:lvl>
    <w:lvl w:ilvl="6">
      <w:start w:val="1"/>
      <w:numFmt w:val="decimal"/>
      <w:lvlText w:val="%7."/>
      <w:lvlJc w:val="left"/>
      <w:pPr>
        <w:ind w:left="3364" w:hanging="480"/>
      </w:pPr>
    </w:lvl>
    <w:lvl w:ilvl="7">
      <w:start w:val="1"/>
      <w:numFmt w:val="ideographTraditional"/>
      <w:lvlText w:val="%8、"/>
      <w:lvlJc w:val="left"/>
      <w:pPr>
        <w:ind w:left="3844" w:hanging="480"/>
      </w:pPr>
    </w:lvl>
    <w:lvl w:ilvl="8">
      <w:start w:val="1"/>
      <w:numFmt w:val="lowerRoman"/>
      <w:lvlText w:val="%9."/>
      <w:lvlJc w:val="right"/>
      <w:pPr>
        <w:ind w:left="4324" w:hanging="480"/>
      </w:pPr>
    </w:lvl>
  </w:abstractNum>
  <w:abstractNum w:abstractNumId="16" w15:restartNumberingAfterBreak="0">
    <w:nsid w:val="738D2CE9"/>
    <w:multiLevelType w:val="multilevel"/>
    <w:tmpl w:val="23A00DE2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B48"/>
    <w:multiLevelType w:val="multilevel"/>
    <w:tmpl w:val="F8685330"/>
    <w:styleLink w:val="WW8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743060"/>
    <w:multiLevelType w:val="multilevel"/>
    <w:tmpl w:val="24BCB7EC"/>
    <w:styleLink w:val="WW8Num8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7"/>
  </w:num>
  <w:num w:numId="8">
    <w:abstractNumId w:val="18"/>
  </w:num>
  <w:num w:numId="9">
    <w:abstractNumId w:val="6"/>
  </w:num>
  <w:num w:numId="10">
    <w:abstractNumId w:val="17"/>
  </w:num>
  <w:num w:numId="11">
    <w:abstractNumId w:val="15"/>
  </w:num>
  <w:num w:numId="12">
    <w:abstractNumId w:val="13"/>
  </w:num>
  <w:num w:numId="13">
    <w:abstractNumId w:val="1"/>
    <w:lvlOverride w:ilvl="0">
      <w:startOverride w:val="1"/>
    </w:lvlOverride>
  </w:num>
  <w:num w:numId="14">
    <w:abstractNumId w:val="9"/>
  </w:num>
  <w:num w:numId="15">
    <w:abstractNumId w:val="11"/>
  </w:num>
  <w:num w:numId="16">
    <w:abstractNumId w:val="14"/>
  </w:num>
  <w:num w:numId="17">
    <w:abstractNumId w:val="10"/>
  </w:num>
  <w:num w:numId="18">
    <w:abstractNumId w:val="4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75"/>
    <w:rsid w:val="0004750A"/>
    <w:rsid w:val="000714A6"/>
    <w:rsid w:val="00095400"/>
    <w:rsid w:val="000A444B"/>
    <w:rsid w:val="000D57D4"/>
    <w:rsid w:val="001221D4"/>
    <w:rsid w:val="00151F14"/>
    <w:rsid w:val="002056A8"/>
    <w:rsid w:val="00263BC9"/>
    <w:rsid w:val="00267331"/>
    <w:rsid w:val="002B7CCA"/>
    <w:rsid w:val="002C44DB"/>
    <w:rsid w:val="002D54F1"/>
    <w:rsid w:val="00333C6E"/>
    <w:rsid w:val="003723BC"/>
    <w:rsid w:val="003E047A"/>
    <w:rsid w:val="00464C8D"/>
    <w:rsid w:val="00494C05"/>
    <w:rsid w:val="00517C2E"/>
    <w:rsid w:val="00597DB3"/>
    <w:rsid w:val="005D426C"/>
    <w:rsid w:val="0070543E"/>
    <w:rsid w:val="007654EF"/>
    <w:rsid w:val="00864C8B"/>
    <w:rsid w:val="008B2070"/>
    <w:rsid w:val="008F0557"/>
    <w:rsid w:val="00981875"/>
    <w:rsid w:val="009E5BB2"/>
    <w:rsid w:val="00A14B01"/>
    <w:rsid w:val="00A3233B"/>
    <w:rsid w:val="00A84DB0"/>
    <w:rsid w:val="00C43B59"/>
    <w:rsid w:val="00C5213A"/>
    <w:rsid w:val="00CA7AF5"/>
    <w:rsid w:val="00CC7C49"/>
    <w:rsid w:val="00D17B30"/>
    <w:rsid w:val="00E5618B"/>
    <w:rsid w:val="00EC67FC"/>
    <w:rsid w:val="00ED498D"/>
    <w:rsid w:val="00FB0309"/>
    <w:rsid w:val="00FD4748"/>
    <w:rsid w:val="00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C5440-6FA0-438A-B6A5-B93375A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autoSpaceDE w:val="0"/>
      <w:ind w:left="331" w:hanging="331"/>
    </w:pPr>
    <w:rPr>
      <w:rFonts w:ascii="標楷體" w:eastAsia="標楷體" w:hAnsi="標楷體" w:cs="標楷體"/>
      <w:lang w:val="zh-TW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eastAsia="標楷體" w:hAnsi="新細明體, PMingLiU" w:cs="新細明體, PMingLiU"/>
      <w:lang w:val="zh-TW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paragraph" w:customStyle="1" w:styleId="Default">
    <w:name w:val="Default"/>
    <w:rsid w:val="00151F14"/>
    <w:pPr>
      <w:suppressAutoHyphens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B49E-1DEC-45B1-BD70-78824CBE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國立新竹高級中學國內出差旅費報支數額標準表</dc:title>
  <dc:subject/>
  <dc:creator>user</dc:creator>
  <cp:keywords/>
  <cp:lastModifiedBy>User</cp:lastModifiedBy>
  <cp:revision>2</cp:revision>
  <cp:lastPrinted>2012-08-30T10:57:00Z</cp:lastPrinted>
  <dcterms:created xsi:type="dcterms:W3CDTF">2024-12-10T05:06:00Z</dcterms:created>
  <dcterms:modified xsi:type="dcterms:W3CDTF">2024-12-10T05:06:00Z</dcterms:modified>
</cp:coreProperties>
</file>